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4A3D1C31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110CC3">
        <w:rPr>
          <w:rFonts w:ascii="Times New Roman" w:hAnsi="Times New Roman" w:cs="Times New Roman"/>
          <w:b/>
        </w:rPr>
        <w:t>İLKOKULU</w:t>
      </w:r>
    </w:p>
    <w:p w:rsidR="001029F1" w:rsidRPr="005331F9" w:rsidRDefault="00A3501D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31F9" w:rsidRPr="005331F9">
        <w:rPr>
          <w:rFonts w:ascii="Times New Roman" w:hAnsi="Times New Roman" w:cs="Times New Roman"/>
          <w:b/>
        </w:rPr>
        <w:t>.SINIF İHTİYAÇ LİSTESİ</w:t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:rsidR="00CD6D42" w:rsidRDefault="00CD6D42" w:rsidP="00CD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:rsidR="004D1568" w:rsidRPr="00CD6D42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</w:t>
      </w:r>
      <w:r w:rsidR="008D2FCD">
        <w:rPr>
          <w:rFonts w:ascii="Times New Roman" w:hAnsi="Times New Roman" w:cs="Times New Roman"/>
        </w:rPr>
        <w:t xml:space="preserve">                               </w:t>
      </w:r>
      <w:r w:rsidRPr="008929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568" w:rsidRPr="0089295D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tbl>
      <w:tblPr>
        <w:tblpPr w:leftFromText="141" w:rightFromText="141" w:vertAnchor="text" w:horzAnchor="margin" w:tblpY="2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E67A1B" w:rsidRPr="007D5BF6" w:rsidTr="008D2FCD">
        <w:trPr>
          <w:trHeight w:val="359"/>
        </w:trPr>
        <w:tc>
          <w:tcPr>
            <w:tcW w:w="10201" w:type="dxa"/>
            <w:shd w:val="clear" w:color="auto" w:fill="auto"/>
            <w:noWrap/>
            <w:vAlign w:val="bottom"/>
            <w:hideMark/>
          </w:tcPr>
          <w:p w:rsidR="00E67A1B" w:rsidRPr="00E67A1B" w:rsidRDefault="00E67A1B" w:rsidP="00E67A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SINIF ÖĞRENCİ İHTİYAÇ LİSTESİ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adet Çıtçıtlı Ödev Dosyası 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Patafix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(2adet)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Pritt</w:t>
            </w:r>
            <w:proofErr w:type="spellEnd"/>
            <w:r>
              <w:rPr>
                <w:color w:val="000000"/>
                <w:sz w:val="20"/>
                <w:szCs w:val="20"/>
              </w:rPr>
              <w:t>-Büyük Boy ( 1 Adet)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Makas 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Paket Büyük Boy Islak Mendil 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Kurşun Kalem, Kırmızı Kalem, Hazneli Kalemtıraş, Silgi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Beyaz Tahta Kalemi-</w:t>
            </w:r>
            <w:proofErr w:type="spellStart"/>
            <w:r>
              <w:rPr>
                <w:color w:val="000000"/>
                <w:sz w:val="20"/>
                <w:szCs w:val="20"/>
              </w:rPr>
              <w:t>Whiteboard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Marker (Mavi-Siyah-Kırmızı)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Jumbo Kuru Boya 12’li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Renkli Fon Kartonu ( 5 Adet)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Renkli A4 (Karışık Renkli 100’lü Paket)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Tangram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seti ( 7’li)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Büyüteç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Simetri Aynası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Post-it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paket simli Eva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düzeyine uygun Türkçe Sözlük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Geometri Şeridi</w:t>
            </w:r>
          </w:p>
        </w:tc>
      </w:tr>
      <w:tr w:rsidR="00E67A1B" w:rsidRPr="007D5BF6" w:rsidTr="008D2FCD">
        <w:trPr>
          <w:trHeight w:val="307"/>
        </w:trPr>
        <w:tc>
          <w:tcPr>
            <w:tcW w:w="10201" w:type="dxa"/>
            <w:shd w:val="clear" w:color="auto" w:fill="auto"/>
            <w:noWrap/>
            <w:vAlign w:val="center"/>
            <w:hideMark/>
          </w:tcPr>
          <w:p w:rsidR="00E67A1B" w:rsidRDefault="00E67A1B" w:rsidP="00E67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 Defteri ( Küçük Boy)</w:t>
            </w:r>
          </w:p>
        </w:tc>
      </w:tr>
    </w:tbl>
    <w:p w:rsidR="00642D4A" w:rsidRDefault="00642D4A">
      <w:pPr>
        <w:rPr>
          <w:rFonts w:ascii="Times New Roman" w:hAnsi="Times New Roman" w:cs="Times New Roman"/>
          <w:sz w:val="20"/>
          <w:szCs w:val="20"/>
        </w:rPr>
      </w:pPr>
    </w:p>
    <w:p w:rsidR="00E67A1B" w:rsidRDefault="00E67A1B">
      <w:pPr>
        <w:rPr>
          <w:rFonts w:ascii="Times New Roman" w:hAnsi="Times New Roman" w:cs="Times New Roman"/>
          <w:sz w:val="20"/>
          <w:szCs w:val="20"/>
        </w:rPr>
      </w:pPr>
    </w:p>
    <w:p w:rsidR="00E67A1B" w:rsidRDefault="00E67A1B">
      <w:pPr>
        <w:rPr>
          <w:rFonts w:ascii="Times New Roman" w:hAnsi="Times New Roman" w:cs="Times New Roman"/>
          <w:sz w:val="20"/>
          <w:szCs w:val="20"/>
        </w:rPr>
      </w:pPr>
    </w:p>
    <w:p w:rsidR="00E67A1B" w:rsidRPr="0089295D" w:rsidRDefault="00E67A1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668"/>
        <w:gridCol w:w="1073"/>
      </w:tblGrid>
      <w:tr w:rsidR="000879CE" w:rsidRPr="0089295D" w:rsidTr="008D2FCD">
        <w:trPr>
          <w:trHeight w:val="29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</w:tr>
      <w:tr w:rsidR="000879CE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8D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PASTEL BOYA 24 LÜ 3İN1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VISAQUARELLO FIRÇA UÇLU KEÇELİ KALEM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JUMBO KURU BOYA 12 Lİ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SULUBOYA 24 LÜ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MAKAS   ( KORUMALI 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KID STICK  25 GR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PATAFIKS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SULUBOYA KAĞIDI 250P 50X70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RESİM DEFTERİ 165 GR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KÜÇÜLEN KAĞIT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SİHİRLİ KAĞIT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GRAPON KAĞIDI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RENK KARIŞIK FON KARTONU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MULTISURFACE AKRİLİK BOYA  120 ML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KESİK  UÇLU SENTETİK FIRÇA 3 BOY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PONART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MAKROME İPİ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MAKROME ANAHTARLIĞI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STENCIL ŞABLON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SPREY KUMAŞ BOYA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 BEZ ÇANTA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TUVAL ARKADAN ZIMBALI  40X50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PONPON FIRÇA 5 Lİ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OYNAR GÖZ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YAPIŞKANLI EVA A4 10LU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SİMLİ EVA A4 10 LU YAPIŞKANLI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RENKLİ PONPON SET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DO&amp;DRY  500GR BEYAZ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CREALL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2B RESİM KALEMİ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FABER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SİLGİ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KALEMTRAŞ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2FCD" w:rsidRPr="0089295D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METALİK KARTON 50X70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CD" w:rsidRPr="008D2FCD" w:rsidRDefault="008D2FCD" w:rsidP="008D2F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879CE" w:rsidRDefault="00AD4AFD" w:rsidP="00FB1C94">
      <w:pPr>
        <w:jc w:val="center"/>
      </w:pPr>
      <w:r>
        <w:rPr>
          <w:noProof/>
        </w:rPr>
        <w:lastRenderedPageBreak/>
        <w:drawing>
          <wp:inline distT="0" distB="0" distL="0" distR="0">
            <wp:extent cx="2206487" cy="2888981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1" r="33695"/>
                    <a:stretch/>
                  </pic:blipFill>
                  <pic:spPr bwMode="auto">
                    <a:xfrm>
                      <a:off x="0" y="0"/>
                      <a:ext cx="2206692" cy="288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D0"/>
    <w:rsid w:val="000879CE"/>
    <w:rsid w:val="00110B81"/>
    <w:rsid w:val="00110CC3"/>
    <w:rsid w:val="00255491"/>
    <w:rsid w:val="003868D0"/>
    <w:rsid w:val="004101B0"/>
    <w:rsid w:val="004D1568"/>
    <w:rsid w:val="004D229A"/>
    <w:rsid w:val="005331F9"/>
    <w:rsid w:val="00642D4A"/>
    <w:rsid w:val="006C7861"/>
    <w:rsid w:val="007D5BF6"/>
    <w:rsid w:val="0089295D"/>
    <w:rsid w:val="008D2FCD"/>
    <w:rsid w:val="009477D9"/>
    <w:rsid w:val="00954726"/>
    <w:rsid w:val="00A17858"/>
    <w:rsid w:val="00A3501D"/>
    <w:rsid w:val="00A4387D"/>
    <w:rsid w:val="00A8405E"/>
    <w:rsid w:val="00AD4AFD"/>
    <w:rsid w:val="00B418D4"/>
    <w:rsid w:val="00CD6D42"/>
    <w:rsid w:val="00E67A1B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Microsoft Office User</cp:lastModifiedBy>
  <cp:revision>21</cp:revision>
  <dcterms:created xsi:type="dcterms:W3CDTF">2020-08-06T09:27:00Z</dcterms:created>
  <dcterms:modified xsi:type="dcterms:W3CDTF">2020-08-19T10:56:00Z</dcterms:modified>
</cp:coreProperties>
</file>